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19" w:rsidRPr="00D224D2" w:rsidRDefault="00480DDF">
      <w:pPr>
        <w:rPr>
          <w:u w:val="single"/>
        </w:rPr>
      </w:pPr>
      <w:r w:rsidRPr="00D224D2">
        <w:rPr>
          <w:u w:val="single"/>
        </w:rPr>
        <w:t>Pre-ALS workshop: The VP in Austronesian</w:t>
      </w:r>
    </w:p>
    <w:p w:rsidR="003038AE" w:rsidRDefault="003038AE" w:rsidP="003038AE">
      <w:pPr>
        <w:spacing w:after="0"/>
      </w:pPr>
      <w:r>
        <w:t>9 December 2014</w:t>
      </w:r>
    </w:p>
    <w:p w:rsidR="00D224D2" w:rsidRDefault="00D224D2">
      <w:r>
        <w:t xml:space="preserve">Location </w:t>
      </w:r>
      <w:r w:rsidRPr="00D224D2">
        <w:t>UNH421 (</w:t>
      </w:r>
      <w:r>
        <w:t xml:space="preserve">University House, </w:t>
      </w:r>
      <w:r w:rsidRPr="00D224D2">
        <w:t>4th floor)</w:t>
      </w:r>
    </w:p>
    <w:p w:rsidR="00480DDF" w:rsidRDefault="00D224D2">
      <w:r>
        <w:t xml:space="preserve">Draft programme 24.11.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35"/>
      </w:tblGrid>
      <w:tr w:rsidR="00480DDF" w:rsidTr="00203AAA">
        <w:tc>
          <w:tcPr>
            <w:tcW w:w="1526" w:type="dxa"/>
          </w:tcPr>
          <w:p w:rsidR="00480DDF" w:rsidRDefault="00480DDF" w:rsidP="00203AAA">
            <w:r>
              <w:t>Time</w:t>
            </w:r>
          </w:p>
        </w:tc>
        <w:tc>
          <w:tcPr>
            <w:tcW w:w="4635" w:type="dxa"/>
          </w:tcPr>
          <w:p w:rsidR="00480DDF" w:rsidRDefault="00480DDF" w:rsidP="00203AAA"/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9.30</w:t>
            </w:r>
          </w:p>
        </w:tc>
        <w:tc>
          <w:tcPr>
            <w:tcW w:w="4635" w:type="dxa"/>
          </w:tcPr>
          <w:p w:rsidR="00480DDF" w:rsidRDefault="00480DDF" w:rsidP="00203AAA">
            <w:r>
              <w:t>Welcome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9.45</w:t>
            </w:r>
            <w:r w:rsidR="00480DDF">
              <w:t xml:space="preserve"> </w:t>
            </w:r>
          </w:p>
        </w:tc>
        <w:tc>
          <w:tcPr>
            <w:tcW w:w="4635" w:type="dxa"/>
          </w:tcPr>
          <w:p w:rsidR="00480DDF" w:rsidRDefault="00480DDF" w:rsidP="00203AAA">
            <w:r>
              <w:t>Wayan Arka: Tight vs loose VPs: manner predicates and related constructions in Balinese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10.30</w:t>
            </w:r>
          </w:p>
        </w:tc>
        <w:tc>
          <w:tcPr>
            <w:tcW w:w="4635" w:type="dxa"/>
          </w:tcPr>
          <w:p w:rsidR="00480DDF" w:rsidRDefault="00D224D2" w:rsidP="00203AAA">
            <w:r>
              <w:t>Bill Palmer: Internal and ext</w:t>
            </w:r>
            <w:bookmarkStart w:id="0" w:name="_GoBack"/>
            <w:bookmarkEnd w:id="0"/>
            <w:r>
              <w:t xml:space="preserve">ernal arguments in </w:t>
            </w:r>
            <w:proofErr w:type="spellStart"/>
            <w:r>
              <w:t>Nehan</w:t>
            </w:r>
            <w:proofErr w:type="spellEnd"/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11.15</w:t>
            </w:r>
          </w:p>
        </w:tc>
        <w:tc>
          <w:tcPr>
            <w:tcW w:w="4635" w:type="dxa"/>
          </w:tcPr>
          <w:p w:rsidR="00480DDF" w:rsidRDefault="00480DDF" w:rsidP="00203AAA">
            <w:r>
              <w:t xml:space="preserve">Isabelle Bril: The verb phrase in </w:t>
            </w:r>
            <w:proofErr w:type="spellStart"/>
            <w:r>
              <w:t>Nêlêmwa</w:t>
            </w:r>
            <w:proofErr w:type="spellEnd"/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12.00</w:t>
            </w:r>
          </w:p>
        </w:tc>
        <w:tc>
          <w:tcPr>
            <w:tcW w:w="4635" w:type="dxa"/>
          </w:tcPr>
          <w:p w:rsidR="00480DDF" w:rsidRDefault="00480DDF" w:rsidP="00203AAA">
            <w:r>
              <w:t>LUNCH</w:t>
            </w:r>
            <w:r w:rsidR="00D224D2">
              <w:t xml:space="preserve"> BREAK 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1.00</w:t>
            </w:r>
          </w:p>
        </w:tc>
        <w:tc>
          <w:tcPr>
            <w:tcW w:w="4635" w:type="dxa"/>
          </w:tcPr>
          <w:p w:rsidR="00480DDF" w:rsidRDefault="00480DDF" w:rsidP="00203AAA">
            <w:r>
              <w:t xml:space="preserve">Frank </w:t>
            </w:r>
            <w:proofErr w:type="spellStart"/>
            <w:r>
              <w:t>Lichtenberk</w:t>
            </w:r>
            <w:proofErr w:type="spellEnd"/>
            <w:r>
              <w:t>: Possessive indexing of direct objects (and subjects) on verbs in Oceanic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1.45</w:t>
            </w:r>
          </w:p>
        </w:tc>
        <w:tc>
          <w:tcPr>
            <w:tcW w:w="4635" w:type="dxa"/>
          </w:tcPr>
          <w:p w:rsidR="00480DDF" w:rsidRDefault="00D224D2" w:rsidP="00203AAA">
            <w:proofErr w:type="spellStart"/>
            <w:r>
              <w:t>Åshild</w:t>
            </w:r>
            <w:proofErr w:type="spellEnd"/>
            <w:r>
              <w:t xml:space="preserve"> </w:t>
            </w:r>
            <w:proofErr w:type="spellStart"/>
            <w:r>
              <w:t>Næss</w:t>
            </w:r>
            <w:proofErr w:type="spellEnd"/>
            <w:r>
              <w:t xml:space="preserve">: The VP in </w:t>
            </w:r>
            <w:proofErr w:type="spellStart"/>
            <w:r>
              <w:t>Äiwoo</w:t>
            </w:r>
            <w:proofErr w:type="spellEnd"/>
            <w:r>
              <w:t xml:space="preserve">: syntactic </w:t>
            </w:r>
            <w:proofErr w:type="spellStart"/>
            <w:r>
              <w:t>ergativity</w:t>
            </w:r>
            <w:proofErr w:type="spellEnd"/>
            <w:r>
              <w:t xml:space="preserve"> without pivots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2.30</w:t>
            </w:r>
          </w:p>
        </w:tc>
        <w:tc>
          <w:tcPr>
            <w:tcW w:w="4635" w:type="dxa"/>
          </w:tcPr>
          <w:p w:rsidR="00480DDF" w:rsidRDefault="00480DDF" w:rsidP="00203AAA">
            <w:r>
              <w:t>Coffee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3.00</w:t>
            </w:r>
          </w:p>
        </w:tc>
        <w:tc>
          <w:tcPr>
            <w:tcW w:w="4635" w:type="dxa"/>
          </w:tcPr>
          <w:p w:rsidR="00480DDF" w:rsidRDefault="00480DDF" w:rsidP="00203AAA">
            <w:r>
              <w:t>Catriona Malau: TBA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3.45</w:t>
            </w:r>
          </w:p>
        </w:tc>
        <w:tc>
          <w:tcPr>
            <w:tcW w:w="4635" w:type="dxa"/>
          </w:tcPr>
          <w:p w:rsidR="00480DDF" w:rsidRDefault="00D224D2" w:rsidP="00203AAA">
            <w:r>
              <w:t xml:space="preserve">Sabrina Meier: </w:t>
            </w:r>
            <w:r w:rsidRPr="00D224D2">
              <w:t>A survey of the 'wish' and 'forget' constructions in Gela (Oceanic)</w:t>
            </w:r>
          </w:p>
        </w:tc>
      </w:tr>
      <w:tr w:rsidR="00480DDF" w:rsidTr="00203AAA">
        <w:tc>
          <w:tcPr>
            <w:tcW w:w="1526" w:type="dxa"/>
          </w:tcPr>
          <w:p w:rsidR="00480DDF" w:rsidRDefault="007A66B2" w:rsidP="00203AAA">
            <w:r>
              <w:t>4.30</w:t>
            </w:r>
          </w:p>
        </w:tc>
        <w:tc>
          <w:tcPr>
            <w:tcW w:w="4635" w:type="dxa"/>
          </w:tcPr>
          <w:p w:rsidR="00480DDF" w:rsidRDefault="00480DDF" w:rsidP="00203AAA">
            <w:r>
              <w:t>Summary and discussion</w:t>
            </w:r>
          </w:p>
        </w:tc>
      </w:tr>
    </w:tbl>
    <w:p w:rsidR="00480DDF" w:rsidRDefault="00480DDF"/>
    <w:p w:rsidR="00D224D2" w:rsidRPr="00480DDF" w:rsidRDefault="00D224D2">
      <w:r>
        <w:t>Tea and coffee will be provided, but participants will need to organise their own lunch. There are plenty of options in the area.</w:t>
      </w:r>
    </w:p>
    <w:sectPr w:rsidR="00D224D2" w:rsidRPr="0048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DF"/>
    <w:rsid w:val="003038AE"/>
    <w:rsid w:val="003A7619"/>
    <w:rsid w:val="00480DDF"/>
    <w:rsid w:val="007A66B2"/>
    <w:rsid w:val="00D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708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Aashild Naess</dc:creator>
  <cp:lastModifiedBy>Aashild Naess</cp:lastModifiedBy>
  <cp:revision>4</cp:revision>
  <dcterms:created xsi:type="dcterms:W3CDTF">2014-11-14T02:51:00Z</dcterms:created>
  <dcterms:modified xsi:type="dcterms:W3CDTF">2014-11-24T02:21:00Z</dcterms:modified>
</cp:coreProperties>
</file>